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B2EA4" w14:textId="77777777" w:rsidR="00B51590" w:rsidRPr="00A17774" w:rsidRDefault="009D4AFC" w:rsidP="00B51590">
      <w:pPr>
        <w:jc w:val="center"/>
        <w:rPr>
          <w:rFonts w:asciiTheme="majorHAnsi" w:hAnsiTheme="majorHAnsi" w:cs="Verdana"/>
          <w:b/>
          <w:bCs/>
          <w:color w:val="800000"/>
          <w:spacing w:val="120"/>
          <w:sz w:val="16"/>
          <w:szCs w:val="16"/>
          <w14:ligatures w14:val="standardContextual"/>
        </w:rPr>
      </w:pPr>
      <w:r w:rsidRPr="00A17774">
        <w:rPr>
          <w:rFonts w:asciiTheme="majorHAnsi" w:hAnsiTheme="majorHAnsi" w:cs="Verdana"/>
          <w:color w:val="800000"/>
          <w:spacing w:val="120"/>
          <w:sz w:val="16"/>
          <w:szCs w:val="16"/>
          <w14:ligatures w14:val="standardContextual"/>
        </w:rPr>
        <w:t>ENGLISH</w:t>
      </w:r>
      <w:r w:rsidRPr="00A17774">
        <w:rPr>
          <w:rFonts w:asciiTheme="majorHAnsi" w:hAnsiTheme="majorHAnsi" w:cs="Verdana"/>
          <w:b/>
          <w:bCs/>
          <w:color w:val="800000"/>
          <w:spacing w:val="120"/>
          <w:sz w:val="18"/>
          <w:szCs w:val="18"/>
          <w14:ligatures w14:val="standardContextual"/>
        </w:rPr>
        <w:t>SHAK</w:t>
      </w:r>
      <w:r w:rsidR="00B51590" w:rsidRPr="00A17774">
        <w:rPr>
          <w:rFonts w:asciiTheme="majorHAnsi" w:hAnsiTheme="majorHAnsi" w:cs="Verdana"/>
          <w:b/>
          <w:bCs/>
          <w:color w:val="800000"/>
          <w:spacing w:val="120"/>
          <w:sz w:val="18"/>
          <w:szCs w:val="18"/>
          <w14:ligatures w14:val="standardContextual"/>
        </w:rPr>
        <w:t>E</w:t>
      </w:r>
      <w:r w:rsidRPr="00A17774">
        <w:rPr>
          <w:rFonts w:asciiTheme="majorHAnsi" w:hAnsiTheme="majorHAnsi" w:cs="Verdana"/>
          <w:b/>
          <w:bCs/>
          <w:color w:val="800000"/>
          <w:spacing w:val="120"/>
          <w:sz w:val="18"/>
          <w:szCs w:val="18"/>
          <w14:ligatures w14:val="standardContextual"/>
        </w:rPr>
        <w:t>SPEARE</w:t>
      </w:r>
    </w:p>
    <w:p w14:paraId="6C59394B" w14:textId="77777777" w:rsidR="00B51590" w:rsidRPr="00F76DF6" w:rsidRDefault="00B51590" w:rsidP="001133F3">
      <w:pPr>
        <w:spacing w:before="180"/>
        <w:jc w:val="center"/>
        <w:rPr>
          <w:rFonts w:ascii="1584 Pragmatica Lima" w:hAnsi="1584 Pragmatica Lima"/>
          <w:color w:val="800000"/>
          <w:sz w:val="48"/>
          <w:szCs w:val="48"/>
          <w14:ligatures w14:val="standardContextual"/>
        </w:rPr>
      </w:pPr>
      <w:r w:rsidRPr="00F76DF6">
        <w:rPr>
          <w:rFonts w:ascii="1584 Pragmatica Lima" w:hAnsi="1584 Pragmatica Lima"/>
          <w:color w:val="800000"/>
          <w:sz w:val="48"/>
          <w:szCs w:val="48"/>
          <w14:ligatures w14:val="standardContextual"/>
        </w:rPr>
        <w:t>Shakespeare</w:t>
      </w:r>
      <w:r w:rsidR="00A17774" w:rsidRPr="00F76DF6">
        <w:rPr>
          <w:rFonts w:ascii="1584 Pragmatica Lima" w:hAnsi="1584 Pragmatica Lima"/>
          <w:color w:val="800000"/>
          <w:sz w:val="48"/>
          <w:szCs w:val="48"/>
          <w14:ligatures w14:val="standardContextual"/>
        </w:rPr>
        <w:t>’</w:t>
      </w:r>
      <w:r w:rsidRPr="00F76DF6">
        <w:rPr>
          <w:rFonts w:ascii="1584 Pragmatica Lima" w:hAnsi="1584 Pragmatica Lima"/>
          <w:color w:val="800000"/>
          <w:sz w:val="48"/>
          <w:szCs w:val="48"/>
          <w14:ligatures w14:val="standardContextual"/>
        </w:rPr>
        <w:t>s Plays</w:t>
      </w:r>
    </w:p>
    <w:p w14:paraId="35F7EBC8" w14:textId="77777777" w:rsidR="00B51590" w:rsidRPr="00F76DF6" w:rsidRDefault="00B51590">
      <w:pPr>
        <w:rPr>
          <w:rFonts w:ascii="Verdana" w:hAnsi="Verdana"/>
          <w:sz w:val="12"/>
          <w:szCs w:val="12"/>
          <w14:ligatures w14:val="standardContextual"/>
        </w:rPr>
      </w:pPr>
      <w:bookmarkStart w:id="0" w:name="_GoBack"/>
    </w:p>
    <w:bookmarkEnd w:id="0"/>
    <w:tbl>
      <w:tblPr>
        <w:tblW w:w="10365" w:type="dxa"/>
        <w:tblInd w:w="93" w:type="dxa"/>
        <w:tblLook w:val="0000" w:firstRow="0" w:lastRow="0" w:firstColumn="0" w:lastColumn="0" w:noHBand="0" w:noVBand="0"/>
      </w:tblPr>
      <w:tblGrid>
        <w:gridCol w:w="440"/>
        <w:gridCol w:w="2800"/>
        <w:gridCol w:w="875"/>
        <w:gridCol w:w="875"/>
        <w:gridCol w:w="811"/>
        <w:gridCol w:w="294"/>
        <w:gridCol w:w="440"/>
        <w:gridCol w:w="1400"/>
        <w:gridCol w:w="256"/>
        <w:gridCol w:w="1144"/>
        <w:gridCol w:w="1030"/>
      </w:tblGrid>
      <w:tr w:rsidR="001133F3" w:rsidRPr="00A17774" w14:paraId="04CCDA21" w14:textId="77777777" w:rsidTr="00A17774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1D231D" w14:textId="77777777" w:rsidR="001133F3" w:rsidRPr="00A1777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536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D8BFA4" w14:textId="77777777" w:rsidR="001133F3" w:rsidRPr="00A17774" w:rsidRDefault="001133F3" w:rsidP="00B51590">
            <w:pPr>
              <w:spacing w:after="180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ajorHAnsi" w:hAnsiTheme="majorHAnsi" w:cs="Calibri"/>
                <w:bCs/>
                <w:i/>
                <w:sz w:val="20"/>
                <w:szCs w:val="20"/>
                <w14:ligatures w14:val="standardContextual"/>
              </w:rPr>
              <w:t>Plays ranked by length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093CC196" w14:textId="77777777" w:rsidR="001133F3" w:rsidRPr="00A1777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DB5B26" w14:textId="77777777" w:rsidR="001133F3" w:rsidRPr="00A17774" w:rsidRDefault="001133F3" w:rsidP="00B51590">
            <w:pPr>
              <w:spacing w:after="180"/>
              <w:jc w:val="right"/>
              <w:rPr>
                <w:rFonts w:asciiTheme="majorHAnsi" w:hAnsiTheme="majorHAnsi" w:cs="Calibri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44C1D5" w14:textId="77777777" w:rsidR="001133F3" w:rsidRPr="00A17774" w:rsidRDefault="001133F3" w:rsidP="00893F44">
            <w:pPr>
              <w:spacing w:after="180"/>
              <w:jc w:val="center"/>
              <w:rPr>
                <w:rFonts w:asciiTheme="majorHAnsi" w:hAnsiTheme="majorHAnsi" w:cs="Calibri"/>
                <w:bCs/>
                <w:i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ajorHAnsi" w:hAnsiTheme="majorHAnsi" w:cs="Calibri"/>
                <w:bCs/>
                <w:i/>
                <w:sz w:val="20"/>
                <w:szCs w:val="20"/>
                <w14:ligatures w14:val="standardContextual"/>
              </w:rPr>
              <w:t>Plays ranked by unique words</w:t>
            </w:r>
          </w:p>
        </w:tc>
      </w:tr>
      <w:tr w:rsidR="001133F3" w:rsidRPr="00A17774" w14:paraId="053A9EED" w14:textId="77777777" w:rsidTr="00A17774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1D8DDFC" w14:textId="77777777" w:rsidR="001133F3" w:rsidRPr="00A1777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7C8D6A7" w14:textId="77777777" w:rsidR="001133F3" w:rsidRPr="00A1777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Play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EDF90CC" w14:textId="77777777" w:rsidR="001133F3" w:rsidRPr="00A1777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Lines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1C2AA90" w14:textId="77777777" w:rsidR="001133F3" w:rsidRPr="00A1777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Words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41648F4" w14:textId="77777777" w:rsidR="001133F3" w:rsidRPr="00A17774" w:rsidRDefault="001133F3" w:rsidP="00B51590">
            <w:pPr>
              <w:spacing w:after="180"/>
              <w:jc w:val="center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Sp</w:t>
            </w:r>
            <w:r w:rsid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ee</w:t>
            </w: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ch</w:t>
            </w:r>
            <w:r w:rsid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e</w:t>
            </w: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s</w:t>
            </w:r>
          </w:p>
        </w:tc>
        <w:tc>
          <w:tcPr>
            <w:tcW w:w="334" w:type="dxa"/>
            <w:tcBorders>
              <w:top w:val="nil"/>
              <w:left w:val="nil"/>
              <w:right w:val="nil"/>
            </w:tcBorders>
          </w:tcPr>
          <w:p w14:paraId="55F98F08" w14:textId="77777777" w:rsidR="001133F3" w:rsidRPr="00A1777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1F1104D" w14:textId="77777777" w:rsidR="001133F3" w:rsidRPr="00A1777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80B5779" w14:textId="77777777" w:rsidR="001133F3" w:rsidRPr="00A1777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Play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C0C0C0"/>
              <w:right w:val="nil"/>
            </w:tcBorders>
            <w:vAlign w:val="bottom"/>
          </w:tcPr>
          <w:p w14:paraId="6627C6AC" w14:textId="77777777" w:rsidR="001133F3" w:rsidRPr="00A17774" w:rsidRDefault="001133F3" w:rsidP="00B51590">
            <w:pPr>
              <w:spacing w:after="180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EFDAF4B" w14:textId="77777777" w:rsidR="001133F3" w:rsidRPr="00A17774" w:rsidRDefault="001133F3" w:rsidP="00B51590">
            <w:pPr>
              <w:spacing w:after="180"/>
              <w:jc w:val="right"/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i/>
                <w:iCs/>
                <w:sz w:val="16"/>
                <w:szCs w:val="16"/>
                <w14:ligatures w14:val="standardContextual"/>
              </w:rPr>
              <w:t>Unique words</w:t>
            </w:r>
          </w:p>
        </w:tc>
      </w:tr>
      <w:tr w:rsidR="001133F3" w:rsidRPr="00A17774" w14:paraId="0BD75033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4EF92EF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5E4B470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Hamlet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1EB0FD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4,042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1CAAAA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29,551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702A25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1,136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1B19AD63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31D5CAC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87904AE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Hamlet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5B56B0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4,700 </w:t>
            </w:r>
          </w:p>
        </w:tc>
      </w:tr>
      <w:tr w:rsidR="001133F3" w:rsidRPr="00A17774" w14:paraId="096C7CDD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E2C5C8A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6E6F3D2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Coriolanus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524A963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3,752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A831C99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26,579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2ECE71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1,107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5568FD3E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7C828B7" w14:textId="77777777" w:rsidR="001133F3" w:rsidRPr="00F76DF6" w:rsidRDefault="00A17774" w:rsidP="00B51590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4CEC242" w14:textId="77777777" w:rsidR="001133F3" w:rsidRPr="00F76DF6" w:rsidRDefault="00A17774" w:rsidP="00B51590">
            <w:pPr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Henry V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AFF2648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4,562 </w:t>
            </w:r>
          </w:p>
        </w:tc>
      </w:tr>
      <w:tr w:rsidR="001133F3" w:rsidRPr="00A17774" w14:paraId="5D6EE376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1FEE28F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A464B3C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Cymbeline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5C11AFC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3,707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C34F56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26,778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6B6A78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856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5845308B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1642A52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AB88639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Cymbeline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4020B0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4,260 </w:t>
            </w:r>
          </w:p>
        </w:tc>
      </w:tr>
      <w:tr w:rsidR="001133F3" w:rsidRPr="00A17774" w14:paraId="7739A50E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2191BBC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849A410" w14:textId="77777777" w:rsidR="001133F3" w:rsidRPr="00A17774" w:rsidRDefault="00A17774" w:rsidP="00A17774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Richard 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C27A619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3,667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81BE4F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28,309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12C00C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1,086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70265703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9E4F8F1" w14:textId="77777777" w:rsidR="001133F3" w:rsidRPr="00F76DF6" w:rsidRDefault="00A17774" w:rsidP="00B51590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02EE9ED" w14:textId="77777777" w:rsidR="001133F3" w:rsidRPr="00F76DF6" w:rsidRDefault="00A17774" w:rsidP="00B51590">
            <w:pPr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Troilus and Cressida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2D101AA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4,251 </w:t>
            </w:r>
          </w:p>
        </w:tc>
      </w:tr>
      <w:tr w:rsidR="001133F3" w:rsidRPr="00A17774" w14:paraId="396D19A1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97E032B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24C76D6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Othello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A77F76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3,551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75C5BBA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25,884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D37D8E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1,185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4288995D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D706C44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CF61A43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King Lear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85A4099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4,166 </w:t>
            </w:r>
          </w:p>
        </w:tc>
      </w:tr>
      <w:tr w:rsidR="001133F3" w:rsidRPr="00A17774" w14:paraId="089FA6D2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97D0CA2" w14:textId="77777777" w:rsidR="001133F3" w:rsidRPr="00F76DF6" w:rsidRDefault="00A17774" w:rsidP="00B51590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D5A5FD8" w14:textId="77777777" w:rsidR="001133F3" w:rsidRPr="00F76DF6" w:rsidRDefault="00A17774" w:rsidP="00B51590">
            <w:pPr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Troilus and Cressida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F1BB5C3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3,531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518E0F0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25,516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67A54FE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1,139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2E1B6D37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D39A1C2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6FF73F4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IV, Part Two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11047C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4,122 </w:t>
            </w:r>
          </w:p>
        </w:tc>
      </w:tr>
      <w:tr w:rsidR="001133F3" w:rsidRPr="00A17774" w14:paraId="0992DC8C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FCF78DD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55CA76E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Antony and Cleopatra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E8FE53A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3,522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159B9B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23,742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A374F11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1,177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66E11CFC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521E4BC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050DD6E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IV, Part One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94BBCB3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4,122 </w:t>
            </w:r>
          </w:p>
        </w:tc>
      </w:tr>
      <w:tr w:rsidR="001133F3" w:rsidRPr="00A17774" w14:paraId="77C8CA98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2239F34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B9F7E83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King Lear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0C51B4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3,487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4B4CC76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25,221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71497E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1,067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7C14070A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75F00DF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2B136C5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Richard III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38EC92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4,092 </w:t>
            </w:r>
          </w:p>
        </w:tc>
      </w:tr>
      <w:tr w:rsidR="001133F3" w:rsidRPr="00A17774" w14:paraId="45D38528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D1114BD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35589AD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Winter’s Tale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38F84C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3,348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3E63C81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24,543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2AC1C1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746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7FBFA374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5EEA34E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EFBE570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VI, Part Two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09DEE81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4,058 </w:t>
            </w:r>
          </w:p>
        </w:tc>
      </w:tr>
      <w:tr w:rsidR="001133F3" w:rsidRPr="00A17774" w14:paraId="7B7B74CB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EA83582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619A9B2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IV,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18FF9F7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3,326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B754C9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25,706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E07870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904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01D51442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676D84E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855083E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VI, Part One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12A368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4,058 </w:t>
            </w:r>
          </w:p>
        </w:tc>
      </w:tr>
      <w:tr w:rsidR="001133F3" w:rsidRPr="00A17774" w14:paraId="4543ADB3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A3C8B27" w14:textId="77777777" w:rsidR="001133F3" w:rsidRPr="00F76DF6" w:rsidRDefault="00A17774" w:rsidP="00B51590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11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FB3374E" w14:textId="77777777" w:rsidR="001133F3" w:rsidRPr="00F76DF6" w:rsidRDefault="00A17774" w:rsidP="00B51590">
            <w:pPr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Henry V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95D6088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3,297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E4D4043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25,577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4A711AC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    741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085DCA54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127C000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CFD7E6A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Coriolanus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3E78E1C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4,015 </w:t>
            </w:r>
          </w:p>
        </w:tc>
      </w:tr>
      <w:tr w:rsidR="001133F3" w:rsidRPr="00A17774" w14:paraId="1C0A56B2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06B8A9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8B07F2C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Two Noble Kinsmen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60B9D4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3,261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69E05B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23,403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74DEB3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838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734462C8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18E846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37A0CB3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Winter’s Tale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C46327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3,913 </w:t>
            </w:r>
          </w:p>
        </w:tc>
      </w:tr>
      <w:tr w:rsidR="001133F3" w:rsidRPr="00A17774" w14:paraId="78D17288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3ACBA3D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4718C41" w14:textId="77777777" w:rsidR="001133F3" w:rsidRPr="00A17774" w:rsidRDefault="00A17774" w:rsidP="00A17774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31E682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3,221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08DEE5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23,325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FFD6176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711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4690CE3F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C4533AF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5DC9086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Antony and Cleopatra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9A1374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3,906 </w:t>
            </w:r>
          </w:p>
        </w:tc>
      </w:tr>
      <w:tr w:rsidR="001133F3" w:rsidRPr="00A17774" w14:paraId="01758AD9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623B4E8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2DFF887" w14:textId="77777777" w:rsidR="001133F3" w:rsidRPr="00A17774" w:rsidRDefault="00A17774" w:rsidP="00A17774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VI, Part Two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54E417D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3,130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633285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24,450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3A023F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794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5191A7B5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BDB9BD3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2F5DC06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Two Noble Kinsmen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D069B0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3,895 </w:t>
            </w:r>
          </w:p>
        </w:tc>
      </w:tr>
      <w:tr w:rsidR="001133F3" w:rsidRPr="00A17774" w14:paraId="5EB36B91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55C68B2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529418B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Romeo and Juliet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AC43E6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3,099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59B1A3A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23,913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A49D74C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840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6DD5493C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A677FB4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F9AEE6F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Othello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5BA148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3,783 </w:t>
            </w:r>
          </w:p>
        </w:tc>
      </w:tr>
      <w:tr w:rsidR="001133F3" w:rsidRPr="00A17774" w14:paraId="2FA8DE0C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4328DAB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271937E" w14:textId="77777777" w:rsidR="001133F3" w:rsidRPr="00A17774" w:rsidRDefault="00A17774" w:rsidP="00A17774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IV,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A340F5C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3,081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A3DF3F1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23,955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5C4553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776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28070C8F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179860B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E182166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Love’s Labor’s Lost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EC611E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3,772 </w:t>
            </w:r>
          </w:p>
        </w:tc>
      </w:tr>
      <w:tr w:rsidR="001133F3" w:rsidRPr="00A17774" w14:paraId="24EDA50B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C5B4F1E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5F72D28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All’s Well That Ends Well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68C29B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3,013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A29A86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22,550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B2D429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936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526175C6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FF0069E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63AC57F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Romeo and Juliet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7B77AC6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3,707 </w:t>
            </w:r>
          </w:p>
        </w:tc>
      </w:tr>
      <w:tr w:rsidR="001133F3" w:rsidRPr="00A17774" w14:paraId="0B2E687C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BE169CB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1A45F93" w14:textId="77777777" w:rsidR="001133F3" w:rsidRPr="00A17774" w:rsidRDefault="00A17774" w:rsidP="00A17774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VI, Part Three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9F3412D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2,915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4182CB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23,295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E7872B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813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1DD601EB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6145EA0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67EFA30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Richard Ii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050EA0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3,671 </w:t>
            </w:r>
          </w:p>
        </w:tc>
      </w:tr>
      <w:tr w:rsidR="001133F3" w:rsidRPr="00A17774" w14:paraId="0C898D71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E6B0609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AD34875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Merry Wives of Windsor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68F8B6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2,891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BE361D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21,119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D2CEE7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1,022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7FC41227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FF96FB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19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F3F513D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VI, Part Three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B1C6CD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3,581 </w:t>
            </w:r>
          </w:p>
        </w:tc>
      </w:tr>
      <w:tr w:rsidR="001133F3" w:rsidRPr="00A17774" w14:paraId="39B7581E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403E738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4CA0789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Measure for Measure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5901BD1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2,891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487DCF3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21,269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B33F65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899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437E8448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7A590CD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5B0EFB9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King John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FE9719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3,567 </w:t>
            </w:r>
          </w:p>
        </w:tc>
      </w:tr>
      <w:tr w:rsidR="001133F3" w:rsidRPr="00A17774" w14:paraId="46E92C3E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9BC3B75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541D90F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Love’s Labor’s Lost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A31015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2,829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50C7DB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21,033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B3F573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1,050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7801468C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3FC4EFC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16F0990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VIII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BCEC85A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3,558 </w:t>
            </w:r>
          </w:p>
        </w:tc>
      </w:tr>
      <w:tr w:rsidR="001133F3" w:rsidRPr="00A17774" w14:paraId="424AC5E6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A5310A0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FB1BC9D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As You Like It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09DC1D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2,810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F22BAD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21,305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2667A2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815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606854D3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D8B00D7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8ABF7F1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All’s Well That Ends Well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853CF7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3,513 </w:t>
            </w:r>
          </w:p>
        </w:tc>
      </w:tr>
      <w:tr w:rsidR="001133F3" w:rsidRPr="00A17774" w14:paraId="4B122C63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996CEE9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98CAFFD" w14:textId="77777777" w:rsidR="001133F3" w:rsidRPr="00A17774" w:rsidRDefault="00A17774" w:rsidP="00A17774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Richard III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548539A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2,796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2BC1AD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21,809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55F0A3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554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4A17C4D5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CE70BF4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6C24AB0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Titus Andronicus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6B7FA8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3,397 </w:t>
            </w:r>
          </w:p>
        </w:tc>
      </w:tr>
      <w:tr w:rsidR="001133F3" w:rsidRPr="00A17774" w14:paraId="1A80233F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33D9FAB" w14:textId="77777777" w:rsidR="001133F3" w:rsidRPr="00F76DF6" w:rsidRDefault="00A17774" w:rsidP="00B51590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24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E232476" w14:textId="77777777" w:rsidR="001133F3" w:rsidRPr="00F76DF6" w:rsidRDefault="00A17774" w:rsidP="00B51590">
            <w:pPr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Much Ado About Nothing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53A8554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2,787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119C5C7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20,768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4C52A1A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    979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3AECF3DF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F549658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B1869C3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Measure for Measure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29E35B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3,325 </w:t>
            </w:r>
          </w:p>
        </w:tc>
      </w:tr>
      <w:tr w:rsidR="001133F3" w:rsidRPr="00A17774" w14:paraId="677B2740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0D4F95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56E1CBA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Merchant of Venice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C50E629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2,701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69A7D86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20,921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FCE543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636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0981E0AF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695421C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7161047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Macbeth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47B410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3,306 </w:t>
            </w:r>
          </w:p>
        </w:tc>
      </w:tr>
      <w:tr w:rsidR="001133F3" w:rsidRPr="00A17774" w14:paraId="0C729478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A9D9D6F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BADADB4" w14:textId="77777777" w:rsidR="001133F3" w:rsidRPr="00A17774" w:rsidRDefault="00A17774" w:rsidP="00A17774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Henry VI, Part One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0ED87F7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2,695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385E3B3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20,515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27D231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662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25B90E9E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772794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DA33CE9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Pericles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A647F4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3,270 </w:t>
            </w:r>
          </w:p>
        </w:tc>
      </w:tr>
      <w:tr w:rsidR="001133F3" w:rsidRPr="00A17774" w14:paraId="637AFA72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2B66762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AA8DF63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Taming of The Shrew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B8EA91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2,676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AF8AB5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20,411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0D140D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893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26B0EF44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CD7CD0E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DE28B9F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Timon of Athens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7131E36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3,269 </w:t>
            </w:r>
          </w:p>
        </w:tc>
      </w:tr>
      <w:tr w:rsidR="001133F3" w:rsidRPr="00A17774" w14:paraId="5E4DEE0F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FE6D8C7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61743AD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King John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58C279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2,638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CD72989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20,386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56165A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549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6484AAE0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09C47F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6819A7C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Merry Wives of Windsor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5105307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3,267 </w:t>
            </w:r>
          </w:p>
        </w:tc>
      </w:tr>
      <w:tr w:rsidR="001133F3" w:rsidRPr="00A17774" w14:paraId="6AC32663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EB2B054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29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8238285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Twelfth Night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55319D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2,591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012E156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19,041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F5B7BB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925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63A68674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68101F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29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E34EA79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Merchant of Venice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F13EEF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3,265 </w:t>
            </w:r>
          </w:p>
        </w:tc>
      </w:tr>
      <w:tr w:rsidR="001133F3" w:rsidRPr="00A17774" w14:paraId="3C6A216C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BA487B1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30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1F68870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Julius Caesar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9DD032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2,591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ECFFB6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19,110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BEBF29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794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25C6345E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FD3C5E7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30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A5BFAE5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As You Like It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5B5041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3,248 </w:t>
            </w:r>
          </w:p>
        </w:tc>
      </w:tr>
      <w:tr w:rsidR="001133F3" w:rsidRPr="00A17774" w14:paraId="5A85D954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E9101E0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31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C01DFD1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 xml:space="preserve">Titus </w:t>
            </w:r>
            <w:proofErr w:type="spellStart"/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andronicus</w:t>
            </w:r>
            <w:proofErr w:type="spellEnd"/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EF42EEA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2,538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8B8A69D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19,790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EDCCC8C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567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379FE5D6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C410774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31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5C7B646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Taming of The Shrew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9A859B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3,240 </w:t>
            </w:r>
          </w:p>
        </w:tc>
      </w:tr>
      <w:tr w:rsidR="001133F3" w:rsidRPr="00A17774" w14:paraId="2E5067CF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BEF5949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32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8412355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Timon of Athens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5F5373D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2,488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B55045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12,748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793532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802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29E98371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E64471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32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8080A4E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Tempest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780412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3,149 </w:t>
            </w:r>
          </w:p>
        </w:tc>
      </w:tr>
      <w:tr w:rsidR="001133F3" w:rsidRPr="00A17774" w14:paraId="2DF33381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DAB4697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33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EBFF942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Pericles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5CA09C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2,459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2E51477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17,723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94F140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638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39C0924F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BB9AFE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33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D9DE42C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Twelfth Night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D4728B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3,096 </w:t>
            </w:r>
          </w:p>
        </w:tc>
      </w:tr>
      <w:tr w:rsidR="001133F3" w:rsidRPr="00A17774" w14:paraId="1736BDB3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60BA91D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34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863A1C9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Macbeth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1429D9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2,349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3A3C60E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16,436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CF1BCA9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649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20DF745E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377FECE0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34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1AF2617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Midsummer Night’s Dream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7551C97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2,984 </w:t>
            </w:r>
          </w:p>
        </w:tc>
      </w:tr>
      <w:tr w:rsidR="001133F3" w:rsidRPr="00A17774" w14:paraId="29F89531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A1844C9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35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01394D0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Two Gentlemen of Verona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A408F1C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2,288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9BEEAB4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16,883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C3EF877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858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76CEC545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7572D250" w14:textId="77777777" w:rsidR="001133F3" w:rsidRPr="00F76DF6" w:rsidRDefault="00A17774" w:rsidP="00B51590">
            <w:pPr>
              <w:jc w:val="right"/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35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0FB36C8" w14:textId="77777777" w:rsidR="001133F3" w:rsidRPr="00F76DF6" w:rsidRDefault="00A17774" w:rsidP="00B51590">
            <w:pPr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</w:pPr>
            <w:r w:rsidRPr="00F76DF6">
              <w:rPr>
                <w:rFonts w:asciiTheme="minorHAnsi" w:hAnsiTheme="minorHAnsi" w:cs="Calibri"/>
                <w:b/>
                <w:sz w:val="22"/>
                <w:szCs w:val="22"/>
                <w14:ligatures w14:val="standardContextual"/>
              </w:rPr>
              <w:t>Much Ado About Nothing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07169E7" w14:textId="77777777" w:rsidR="001133F3" w:rsidRPr="00F76DF6" w:rsidRDefault="00A17774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</w:pPr>
            <w:r w:rsidRPr="00F76DF6">
              <w:rPr>
                <w:rFonts w:ascii="Calibri" w:hAnsi="Calibri"/>
                <w:b/>
                <w:color w:val="000000"/>
                <w:sz w:val="22"/>
                <w:szCs w:val="22"/>
                <w14:ligatures w14:val="standardContextual"/>
              </w:rPr>
              <w:t xml:space="preserve">2,954 </w:t>
            </w:r>
          </w:p>
        </w:tc>
      </w:tr>
      <w:tr w:rsidR="001133F3" w:rsidRPr="00A17774" w14:paraId="60F67627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40803D36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36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2B9143E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Tempest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14A36E8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2,283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7295EC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16,036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0927270F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653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3E1227AB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9888DF5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36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6BACABD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Julius Caesar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2700B397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2,867 </w:t>
            </w:r>
          </w:p>
        </w:tc>
      </w:tr>
      <w:tr w:rsidR="001133F3" w:rsidRPr="00A17774" w14:paraId="4CF3381A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A1FAF40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37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5C931878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Midsummer Night’s Dream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121E94DB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2,192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A414032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16,087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74487F33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504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1C44BAD8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3C0B8ED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37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6383285F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Two Gentlemen of Verona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9B0C145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2,718 </w:t>
            </w:r>
          </w:p>
        </w:tc>
      </w:tr>
      <w:tr w:rsidR="001133F3" w:rsidRPr="00A17774" w14:paraId="69C34A34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9BC1497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38</w:t>
            </w: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2F6EA1D9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Comedy of Errors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4243D620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1,787 </w:t>
            </w: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3F7A70BA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14,369 </w:t>
            </w: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57436703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    608 </w:t>
            </w:r>
          </w:p>
        </w:tc>
        <w:tc>
          <w:tcPr>
            <w:tcW w:w="334" w:type="dxa"/>
            <w:tcBorders>
              <w:left w:val="nil"/>
              <w:right w:val="nil"/>
            </w:tcBorders>
          </w:tcPr>
          <w:p w14:paraId="4FD3B6F4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081E98D1" w14:textId="77777777" w:rsidR="001133F3" w:rsidRPr="00A17774" w:rsidRDefault="00A17774" w:rsidP="00B51590">
            <w:pPr>
              <w:jc w:val="right"/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38</w:t>
            </w: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bottom"/>
          </w:tcPr>
          <w:p w14:paraId="18D94C2A" w14:textId="77777777" w:rsidR="001133F3" w:rsidRPr="00A17774" w:rsidRDefault="00A17774" w:rsidP="00B51590">
            <w:pPr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2"/>
                <w:szCs w:val="22"/>
                <w14:ligatures w14:val="standardContextual"/>
              </w:rPr>
              <w:t>Comedy of Errors</w:t>
            </w: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single" w:sz="4" w:space="0" w:color="C0C0C0"/>
              <w:right w:val="nil"/>
            </w:tcBorders>
            <w:noWrap/>
            <w:vAlign w:val="center"/>
          </w:tcPr>
          <w:p w14:paraId="634BB09C" w14:textId="77777777" w:rsidR="001133F3" w:rsidRPr="00A17774" w:rsidRDefault="00A17774">
            <w:pPr>
              <w:jc w:val="center"/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</w:pPr>
            <w:r w:rsidRPr="00A17774">
              <w:rPr>
                <w:rFonts w:ascii="Calibri" w:hAnsi="Calibri"/>
                <w:color w:val="000000"/>
                <w:sz w:val="22"/>
                <w:szCs w:val="22"/>
                <w14:ligatures w14:val="standardContextual"/>
              </w:rPr>
              <w:t xml:space="preserve">2,522 </w:t>
            </w:r>
          </w:p>
        </w:tc>
      </w:tr>
      <w:tr w:rsidR="001133F3" w:rsidRPr="00A17774" w14:paraId="18DF9CDA" w14:textId="77777777" w:rsidTr="00A17774">
        <w:trPr>
          <w:trHeight w:val="210"/>
        </w:trPr>
        <w:tc>
          <w:tcPr>
            <w:tcW w:w="42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04029E90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73899C7A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0144EDEF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875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4C6895CF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811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6347F194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334" w:type="dxa"/>
            <w:tcBorders>
              <w:left w:val="nil"/>
              <w:bottom w:val="nil"/>
              <w:right w:val="nil"/>
            </w:tcBorders>
          </w:tcPr>
          <w:p w14:paraId="5A0B95BA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42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097BEE0B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gridSpan w:val="3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7267DDEE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1030" w:type="dxa"/>
            <w:tcBorders>
              <w:top w:val="single" w:sz="4" w:space="0" w:color="C0C0C0"/>
              <w:left w:val="nil"/>
              <w:bottom w:val="nil"/>
              <w:right w:val="nil"/>
            </w:tcBorders>
            <w:noWrap/>
            <w:vAlign w:val="bottom"/>
          </w:tcPr>
          <w:p w14:paraId="15B9EDAC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</w:tr>
      <w:tr w:rsidR="001133F3" w:rsidRPr="00A17774" w14:paraId="1B62D86B" w14:textId="77777777" w:rsidTr="00A17774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9127F8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72797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Total: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76A52B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112,230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AB503E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830,056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322A66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31</w:t>
            </w:r>
            <w:r w:rsidR="006C1845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,</w:t>
            </w: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909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199156A9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B64F6F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123E73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Total:  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F2959F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137,149</w:t>
            </w:r>
          </w:p>
        </w:tc>
      </w:tr>
      <w:tr w:rsidR="001133F3" w:rsidRPr="00A17774" w14:paraId="3302819F" w14:textId="77777777" w:rsidTr="00A17774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154AAD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DEA577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Average: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7E9F2C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2,953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AD25C4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21,844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8E8E51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840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29F6A985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D222F6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943ACA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Average:  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A0484D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3,609</w:t>
            </w:r>
          </w:p>
        </w:tc>
      </w:tr>
      <w:tr w:rsidR="001133F3" w:rsidRPr="00A17774" w14:paraId="1BC6A3C6" w14:textId="77777777" w:rsidTr="00A17774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2338DD4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D4A20F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High: 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59DB18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4,042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36D055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29,551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E31196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1185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772696FC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7B262E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5746416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High:  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3094BC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4,700</w:t>
            </w:r>
          </w:p>
        </w:tc>
      </w:tr>
      <w:tr w:rsidR="001133F3" w:rsidRPr="00A17774" w14:paraId="1621690D" w14:textId="77777777" w:rsidTr="00A17774">
        <w:trPr>
          <w:trHeight w:val="21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85B49A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6E5155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Low:  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331E77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1,787</w:t>
            </w: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524AD59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12,748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1AFB50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504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2527E695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C5B6A7" w14:textId="77777777" w:rsidR="001133F3" w:rsidRPr="00A17774" w:rsidRDefault="001133F3" w:rsidP="00B51590">
            <w:pPr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</w:p>
        </w:tc>
        <w:tc>
          <w:tcPr>
            <w:tcW w:w="28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FCD3F2" w14:textId="77777777" w:rsidR="001133F3" w:rsidRPr="00A17774" w:rsidRDefault="001133F3" w:rsidP="00B51590">
            <w:pPr>
              <w:jc w:val="right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 xml:space="preserve">Low:  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5BDC5C" w14:textId="77777777" w:rsidR="001133F3" w:rsidRPr="00A17774" w:rsidRDefault="001133F3" w:rsidP="00B51590">
            <w:pPr>
              <w:jc w:val="center"/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</w:pPr>
            <w:r w:rsidRPr="00A17774">
              <w:rPr>
                <w:rFonts w:asciiTheme="minorHAnsi" w:hAnsiTheme="minorHAnsi" w:cs="Calibri"/>
                <w:sz w:val="20"/>
                <w:szCs w:val="20"/>
                <w14:ligatures w14:val="standardContextual"/>
              </w:rPr>
              <w:t>2,522</w:t>
            </w:r>
          </w:p>
        </w:tc>
      </w:tr>
    </w:tbl>
    <w:p w14:paraId="1AC7D0F8" w14:textId="77777777" w:rsidR="00B51590" w:rsidRPr="00A17774" w:rsidRDefault="00B51590">
      <w:pPr>
        <w:rPr>
          <w:rFonts w:ascii="Verdana" w:hAnsi="Verdana"/>
          <w14:ligatures w14:val="standardContextual"/>
        </w:rPr>
      </w:pPr>
    </w:p>
    <w:sectPr w:rsidR="00B51590" w:rsidRPr="00A17774" w:rsidSect="00A17774">
      <w:pgSz w:w="12240" w:h="15840"/>
      <w:pgMar w:top="720" w:right="720" w:bottom="792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22 Undergroun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1584 Pragmatica Lima">
    <w:panose1 w:val="020A0502060000020003"/>
    <w:charset w:val="00"/>
    <w:family w:val="roman"/>
    <w:notTrueType/>
    <w:pitch w:val="variable"/>
    <w:sig w:usb0="A00000AF" w:usb1="5000205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8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03E2"/>
    <w:rsid w:val="000C0D5A"/>
    <w:rsid w:val="001133F3"/>
    <w:rsid w:val="001618DE"/>
    <w:rsid w:val="001A70CB"/>
    <w:rsid w:val="001B752C"/>
    <w:rsid w:val="001D7D7B"/>
    <w:rsid w:val="002500E1"/>
    <w:rsid w:val="00260CC7"/>
    <w:rsid w:val="004B7FA2"/>
    <w:rsid w:val="005E152F"/>
    <w:rsid w:val="00601457"/>
    <w:rsid w:val="00632961"/>
    <w:rsid w:val="006C1845"/>
    <w:rsid w:val="006E5F30"/>
    <w:rsid w:val="00893F44"/>
    <w:rsid w:val="008A03E2"/>
    <w:rsid w:val="0092641F"/>
    <w:rsid w:val="009A5CBE"/>
    <w:rsid w:val="009D4AFC"/>
    <w:rsid w:val="00A17774"/>
    <w:rsid w:val="00A6288D"/>
    <w:rsid w:val="00B51590"/>
    <w:rsid w:val="00B60DEF"/>
    <w:rsid w:val="00C370C4"/>
    <w:rsid w:val="00C5579F"/>
    <w:rsid w:val="00D46A2B"/>
    <w:rsid w:val="00F76DF6"/>
    <w:rsid w:val="00FB43F0"/>
    <w:rsid w:val="00FF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F29880"/>
  <w14:defaultImageDpi w14:val="0"/>
  <w15:docId w15:val="{054ED63D-A72D-4FA3-B495-9BFDFDCD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14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rsid w:val="00C5579F"/>
    <w:pPr>
      <w:framePr w:w="7920" w:h="1980" w:hRule="exact" w:hSpace="180" w:wrap="auto" w:hAnchor="page" w:xAlign="center" w:yAlign="bottom"/>
      <w:ind w:left="2880"/>
    </w:pPr>
    <w:rPr>
      <w:rFonts w:ascii="Trebuchet MS" w:hAnsi="Trebuchet MS" w:cs="Trebuchet MS"/>
      <w:caps/>
      <w:sz w:val="28"/>
      <w:szCs w:val="28"/>
    </w:rPr>
  </w:style>
  <w:style w:type="paragraph" w:styleId="EnvelopeReturn">
    <w:name w:val="envelope return"/>
    <w:basedOn w:val="Normal"/>
    <w:uiPriority w:val="99"/>
    <w:rsid w:val="00C5579F"/>
    <w:rPr>
      <w:rFonts w:ascii="P22 Underground" w:hAnsi="P22 Underground" w:cs="P22 Underground"/>
      <w:sz w:val="20"/>
      <w:szCs w:val="20"/>
    </w:rPr>
  </w:style>
  <w:style w:type="paragraph" w:styleId="Header">
    <w:name w:val="header"/>
    <w:basedOn w:val="Normal"/>
    <w:link w:val="HeaderChar"/>
    <w:uiPriority w:val="99"/>
    <w:rsid w:val="001B752C"/>
    <w:pPr>
      <w:tabs>
        <w:tab w:val="center" w:pos="4680"/>
        <w:tab w:val="right" w:pos="9360"/>
      </w:tabs>
      <w:overflowPunct w:val="0"/>
      <w:autoSpaceDE w:val="0"/>
      <w:autoSpaceDN w:val="0"/>
      <w:adjustRightInd w:val="0"/>
      <w:textAlignment w:val="baseline"/>
    </w:pPr>
    <w:rPr>
      <w:rFonts w:ascii="Calibri" w:hAnsi="Calibri"/>
      <w:sz w:val="22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B752C"/>
    <w:rPr>
      <w:rFonts w:ascii="Calibri" w:hAnsi="Calibri" w:cs="Times New Roman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B752C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7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7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04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ADVANCED PLACEMENTENGLISH</vt:lpstr>
    </vt:vector>
  </TitlesOfParts>
  <Company>Hewlett-Packard Company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ADVANCED PLACEMENTENGLISH</dc:title>
  <dc:creator>Skip Nicholson</dc:creator>
  <cp:lastModifiedBy>Skip Nicholson</cp:lastModifiedBy>
  <cp:revision>2</cp:revision>
  <cp:lastPrinted>2016-07-15T17:11:00Z</cp:lastPrinted>
  <dcterms:created xsi:type="dcterms:W3CDTF">2018-07-11T05:20:00Z</dcterms:created>
  <dcterms:modified xsi:type="dcterms:W3CDTF">2018-07-11T05:20:00Z</dcterms:modified>
</cp:coreProperties>
</file>